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96" w:rsidRDefault="004F7396" w:rsidP="004F7396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ضوابط الترغيب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في الدعوة إلى الله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عز وجل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</w:p>
    <w:p w:rsidR="004F7396" w:rsidRDefault="004F7396" w:rsidP="004F7396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د. عصام عبد ربه مشاحيت </w:t>
      </w:r>
    </w:p>
    <w:p w:rsidR="004F7396" w:rsidRDefault="004F7396" w:rsidP="004F7396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دكتوراه في الدعوة والثقافة الإسلامية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 w:hint="cs"/>
          <w:sz w:val="36"/>
          <w:szCs w:val="36"/>
          <w:rtl/>
        </w:rPr>
        <w:t xml:space="preserve">تكلمنا في المقابل السابق عن أهمية الترغيب والترهيب في الدعوة إلى الله </w:t>
      </w:r>
      <w:r w:rsidRPr="006729DB">
        <w:rPr>
          <w:rFonts w:ascii="Arial" w:hAnsi="Arial" w:cs="Arial"/>
          <w:sz w:val="36"/>
          <w:szCs w:val="36"/>
          <w:rtl/>
        </w:rPr>
        <w:t>–</w:t>
      </w:r>
      <w:r w:rsidRPr="006729DB">
        <w:rPr>
          <w:rFonts w:ascii="Arial" w:hAnsi="Arial" w:cs="Arial" w:hint="cs"/>
          <w:sz w:val="36"/>
          <w:szCs w:val="36"/>
          <w:rtl/>
        </w:rPr>
        <w:t xml:space="preserve"> عز وجل - ، وفي هذا المقال أتكلم عن بعض من ضوابط الترغيب فأقول :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هناك ضوابط عدة للترغيب يجب على الداعية إلى الله أن يأخذها بعين الاعتبار في دعوته إلى الله </w:t>
      </w:r>
      <w:r w:rsidRPr="006729DB">
        <w:rPr>
          <w:rFonts w:ascii="Arial" w:hAnsi="Arial" w:cs="Arial"/>
          <w:sz w:val="36"/>
          <w:szCs w:val="36"/>
        </w:rPr>
        <w:sym w:font="AGA Arabesque" w:char="F055"/>
      </w:r>
      <w:r w:rsidRPr="006729DB">
        <w:rPr>
          <w:rFonts w:ascii="Arial" w:hAnsi="Arial" w:cs="Arial"/>
          <w:sz w:val="36"/>
          <w:szCs w:val="36"/>
          <w:rtl/>
        </w:rPr>
        <w:t xml:space="preserve">  منها على سبيل الذكر لا الحصر: </w:t>
      </w:r>
    </w:p>
    <w:p w:rsidR="004F7396" w:rsidRPr="006729DB" w:rsidRDefault="004F7396" w:rsidP="004F7396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b/>
          <w:bCs/>
          <w:sz w:val="36"/>
          <w:szCs w:val="36"/>
          <w:rtl/>
        </w:rPr>
        <w:t>معرفة أحوال المدعوين عند ترغيبهم</w:t>
      </w:r>
      <w:r w:rsidRPr="006729DB">
        <w:rPr>
          <w:rFonts w:ascii="Arial" w:hAnsi="Arial" w:cs="Arial"/>
          <w:sz w:val="36"/>
          <w:szCs w:val="36"/>
          <w:rtl/>
        </w:rPr>
        <w:t xml:space="preserve"> : على الداعية أن يكون على علم ومعرفة بأحوال وظروف من تتوجه لهم الدعوة ، ومن يقصدون بالخطاب والبلاغ ، وذلك قبل دعوتهم ومخاطبتهم ، هذا من جانب ، ومن جانب آخر عليه أن يحدد نقطة البداية مع المدعوين ، ومعرفة ديانة المدعوين وعقائدهم وأفكارهم ولو على سبيل الإجمال ، وكذلك معرفة لغة المدعوين ولهجتهم ، وأحوالهم الاجتماعية والاقتصادية والسياسية التي تحيط بهم ، ومعرفة المداخل المناسبة ، والمفاتيح الملائمة لدعوة الناس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/>
          <w:sz w:val="36"/>
          <w:szCs w:val="36"/>
          <w:rtl/>
        </w:rPr>
        <w:t>قال تعالى:  (وَمَا أَرْسَلْنَا مِن رَّسُولٍ إِلَّا بِلِسَانِ قَوْمِهِ لِيُبَيِّنَ لَهُمْ ۖ فَيُضِلُّ اللَّهُ مَن يَشَاءُ وَيَهْدِي مَن يَشَاءُ ۚ وَهُوَ الْعَزِيزُ الْحَكِيمُ</w:t>
      </w:r>
      <w:r w:rsidRPr="006729DB">
        <w:rPr>
          <w:rFonts w:ascii="Arial" w:hAnsi="Arial" w:cs="Arial"/>
          <w:sz w:val="36"/>
          <w:szCs w:val="36"/>
        </w:rPr>
        <w:t> </w:t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 xml:space="preserve">) إبراهيم: ٤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color w:val="FF0000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وعن ابن عباس – رضي الله عنهما - أن معاذا </w:t>
      </w:r>
      <w:r w:rsidRPr="006729DB">
        <w:rPr>
          <w:rFonts w:ascii="Arial" w:hAnsi="Arial" w:cs="Arial"/>
          <w:sz w:val="36"/>
          <w:szCs w:val="36"/>
        </w:rPr>
        <w:sym w:font="AGA Arabesque" w:char="F074"/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 xml:space="preserve"> قال بعثني رسول الله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 xml:space="preserve">قال: إنك تأتي قوما من أهل الكتاب ، فادعهم إلى شهادة أن لا إله إلا الله وأني رسول الله ، فإن هم أطاعوا لذلك ، فأعلمهم أن الله افترض عليهم خمس صلوات في كل يوم وليلة ، فإن هم أطاعوا لذلك ، فأعلمهم أن الله افترض عليهم صدقة تؤخذ من أغنيائهم  فترد في فقرائهم ، فإن هم أطاعوا لذلك ، فإياك وكرائم أموالهم، واتق دعوة المظلوم فإنه ليس </w:t>
      </w:r>
      <w:r w:rsidRPr="006729DB">
        <w:rPr>
          <w:rFonts w:ascii="Arial" w:hAnsi="Arial" w:cs="Arial"/>
          <w:sz w:val="36"/>
          <w:szCs w:val="36"/>
          <w:rtl/>
        </w:rPr>
        <w:t>بينها وبين الله حجاب "</w:t>
      </w:r>
      <w:r w:rsidRPr="006729DB">
        <w:rPr>
          <w:rFonts w:ascii="Arial" w:hAnsi="Arial" w:cs="Arial" w:hint="cs"/>
          <w:sz w:val="36"/>
          <w:szCs w:val="36"/>
          <w:rtl/>
        </w:rPr>
        <w:t xml:space="preserve"> </w:t>
      </w:r>
      <w:r w:rsidRPr="006729DB">
        <w:rPr>
          <w:rFonts w:ascii="Arial" w:hAnsi="Arial" w:cs="Arial"/>
          <w:color w:val="FF0000"/>
          <w:sz w:val="36"/>
          <w:szCs w:val="36"/>
          <w:rtl/>
        </w:rPr>
        <w:t>(</w:t>
      </w:r>
      <w:r w:rsidRPr="006729DB">
        <w:rPr>
          <w:rFonts w:hint="cs"/>
          <w:color w:val="FF0000"/>
          <w:sz w:val="36"/>
          <w:szCs w:val="36"/>
          <w:rtl/>
        </w:rPr>
        <w:t xml:space="preserve"> البخاري ، كتاب الزكاة ، باب : وجوب الزكاة ، رقم ( 1395 ) ، ومسلم ، كتاب الإيمان ، باب : الدعاء إلى الشهادتين وشرائع الإسلام ، رقم (19) . واللفظ لمسلم . </w:t>
      </w:r>
      <w:r w:rsidRPr="006729DB">
        <w:rPr>
          <w:rFonts w:ascii="Arial" w:hAnsi="Arial" w:cs="Arial" w:hint="cs"/>
          <w:color w:val="FF0000"/>
          <w:sz w:val="36"/>
          <w:szCs w:val="36"/>
          <w:rtl/>
        </w:rPr>
        <w:t xml:space="preserve">  </w:t>
      </w:r>
      <w:r w:rsidRPr="006729DB">
        <w:rPr>
          <w:rFonts w:ascii="Arial" w:hAnsi="Arial" w:cs="Arial"/>
          <w:color w:val="FF0000"/>
          <w:sz w:val="36"/>
          <w:szCs w:val="36"/>
          <w:rtl/>
        </w:rPr>
        <w:t xml:space="preserve">).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bookmarkStart w:id="0" w:name="_GoBack"/>
      <w:r w:rsidRPr="006729DB">
        <w:rPr>
          <w:rFonts w:ascii="Arial" w:hAnsi="Arial" w:cs="Arial"/>
          <w:sz w:val="36"/>
          <w:szCs w:val="36"/>
          <w:rtl/>
        </w:rPr>
        <w:t xml:space="preserve">يتضح لنا من خلال ذلك أهمية معرفة الداعية أحوال المدعوين وعاداتهم وميولهم واتجاهاتهم والوسائل المناسبة لدعوتهم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ويجب أيضا أن يدرك الداعية جيدا سلم الأولويات ، فالأمور الجوهرية لابد أن يكون لها سبق على التفاصيل ، ويجب أن يكون الهدف الأول هو الإيمان </w:t>
      </w:r>
      <w:r w:rsidRPr="006729DB">
        <w:rPr>
          <w:rFonts w:ascii="Arial" w:hAnsi="Arial" w:cs="Arial"/>
          <w:sz w:val="36"/>
          <w:szCs w:val="36"/>
          <w:rtl/>
        </w:rPr>
        <w:lastRenderedPageBreak/>
        <w:t xml:space="preserve">فمن خلال الإيمان وحده يمكن اتباع الطريق للحياة الإسلامية ، فيرغب بالواجبات قبل غيرها من المستحبات ، ومقاصد الشريعة ومبادئها العامة يجب أن تأتي قبل الجزئيات والفرعيات . </w:t>
      </w:r>
    </w:p>
    <w:bookmarkEnd w:id="0"/>
    <w:p w:rsidR="004F7396" w:rsidRPr="006729DB" w:rsidRDefault="004F7396" w:rsidP="004F7396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b/>
          <w:bCs/>
          <w:sz w:val="36"/>
          <w:szCs w:val="36"/>
          <w:rtl/>
        </w:rPr>
        <w:t>الترغيب لابد أن يكون مباحا :</w:t>
      </w:r>
      <w:r w:rsidRPr="006729DB">
        <w:rPr>
          <w:rFonts w:ascii="Arial" w:hAnsi="Arial" w:cs="Arial"/>
          <w:sz w:val="36"/>
          <w:szCs w:val="36"/>
          <w:rtl/>
        </w:rPr>
        <w:t xml:space="preserve">  فالترغيب في دين الله لا يكون بالتفريط في شيء منه أو التنازل عنه لإرضاء المدعوين .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فعندما عرضت قريش علي الرسول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 xml:space="preserve">أن يعبد ألهتهم سنة ويعبدون إلهه سنة رفض ذلك فلم يتنازل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>عن شيء في التوحيد ، وعند ذلك نزلت المفاصلة في قوله تعالى : (قُلْ يَا أَيُّهَا الْكَافِرُونَ</w:t>
      </w:r>
      <w:r w:rsidRPr="006729DB">
        <w:rPr>
          <w:rFonts w:ascii="Arial" w:hAnsi="Arial" w:cs="Arial"/>
          <w:sz w:val="36"/>
          <w:szCs w:val="36"/>
        </w:rPr>
        <w:t> </w:t>
      </w:r>
      <w:hyperlink r:id="rId7" w:history="1">
        <w:r w:rsidRPr="006729DB">
          <w:rPr>
            <w:rStyle w:val="Hyperlink"/>
            <w:rFonts w:ascii="Arial" w:hAnsi="Arial" w:cs="Arial" w:hint="cs"/>
            <w:color w:val="auto"/>
            <w:sz w:val="36"/>
            <w:szCs w:val="36"/>
            <w:u w:val="none"/>
            <w:rtl/>
          </w:rPr>
          <w:t>لَا أَعْبُدُ مَا تَعْبُدُونَ</w:t>
        </w:r>
      </w:hyperlink>
      <w:r w:rsidRPr="006729DB">
        <w:rPr>
          <w:rFonts w:ascii="Arial" w:hAnsi="Arial" w:cs="Arial"/>
          <w:sz w:val="36"/>
          <w:szCs w:val="36"/>
        </w:rPr>
        <w:t>  </w:t>
      </w:r>
      <w:hyperlink r:id="rId8" w:history="1">
        <w:r w:rsidRPr="006729DB">
          <w:rPr>
            <w:rStyle w:val="Hyperlink"/>
            <w:rFonts w:ascii="Arial" w:hAnsi="Arial" w:cs="Arial" w:hint="cs"/>
            <w:color w:val="auto"/>
            <w:sz w:val="36"/>
            <w:szCs w:val="36"/>
            <w:u w:val="none"/>
            <w:rtl/>
          </w:rPr>
          <w:t>وَلَا أَنتُمْ عَابِدُونَ مَا أَعْبُدُ</w:t>
        </w:r>
      </w:hyperlink>
      <w:r w:rsidRPr="006729DB">
        <w:rPr>
          <w:rFonts w:ascii="Arial" w:hAnsi="Arial" w:cs="Arial"/>
          <w:sz w:val="36"/>
          <w:szCs w:val="36"/>
        </w:rPr>
        <w:t>  </w:t>
      </w:r>
      <w:hyperlink r:id="rId9" w:history="1">
        <w:r w:rsidRPr="006729DB">
          <w:rPr>
            <w:rStyle w:val="Hyperlink"/>
            <w:rFonts w:ascii="Arial" w:hAnsi="Arial" w:cs="Arial" w:hint="cs"/>
            <w:color w:val="auto"/>
            <w:sz w:val="36"/>
            <w:szCs w:val="36"/>
            <w:u w:val="none"/>
            <w:rtl/>
          </w:rPr>
          <w:t>وَلَا أَنَا عَابِدٌ مَّا عَبَدتُّمْ</w:t>
        </w:r>
      </w:hyperlink>
      <w:r w:rsidRPr="006729DB">
        <w:rPr>
          <w:rFonts w:ascii="Arial" w:hAnsi="Arial" w:cs="Arial"/>
          <w:sz w:val="36"/>
          <w:szCs w:val="36"/>
        </w:rPr>
        <w:t>  </w:t>
      </w:r>
      <w:hyperlink r:id="rId10" w:history="1">
        <w:r w:rsidRPr="006729DB">
          <w:rPr>
            <w:rStyle w:val="Hyperlink"/>
            <w:rFonts w:ascii="Arial" w:hAnsi="Arial" w:cs="Arial" w:hint="cs"/>
            <w:color w:val="auto"/>
            <w:sz w:val="36"/>
            <w:szCs w:val="36"/>
            <w:u w:val="none"/>
            <w:rtl/>
          </w:rPr>
          <w:t>وَلَا أَنتُمْ عَابِدُونَ مَا أَعْبُدُ</w:t>
        </w:r>
      </w:hyperlink>
      <w:r w:rsidRPr="006729DB">
        <w:rPr>
          <w:rFonts w:ascii="Arial" w:hAnsi="Arial" w:cs="Arial"/>
          <w:sz w:val="36"/>
          <w:szCs w:val="36"/>
        </w:rPr>
        <w:t> </w:t>
      </w:r>
      <w:hyperlink r:id="rId11" w:history="1">
        <w:r w:rsidRPr="006729DB">
          <w:rPr>
            <w:rStyle w:val="Hyperlink"/>
            <w:rFonts w:ascii="Arial" w:hAnsi="Arial" w:cs="Arial" w:hint="cs"/>
            <w:color w:val="auto"/>
            <w:sz w:val="36"/>
            <w:szCs w:val="36"/>
            <w:u w:val="none"/>
            <w:rtl/>
          </w:rPr>
          <w:t>لَكُمْ دِينُكُمْ وَلِيَ دِينِ</w:t>
        </w:r>
      </w:hyperlink>
      <w:r w:rsidRPr="006729DB">
        <w:rPr>
          <w:rFonts w:ascii="Arial" w:hAnsi="Arial" w:cs="Arial"/>
          <w:sz w:val="36"/>
          <w:szCs w:val="36"/>
        </w:rPr>
        <w:t> </w:t>
      </w:r>
      <w:r w:rsidRPr="006729DB">
        <w:rPr>
          <w:rFonts w:ascii="Arial" w:hAnsi="Arial" w:cs="Arial"/>
          <w:sz w:val="36"/>
          <w:szCs w:val="36"/>
          <w:rtl/>
        </w:rPr>
        <w:t xml:space="preserve">) الكافرون: ١ – ٦ 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color w:val="FF0000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فما طلبته قريش يتصل بصميم العقيدة ؛ لذلك لم يقبل رسول الله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 xml:space="preserve">التنازل </w:t>
      </w:r>
      <w:r w:rsidRPr="006729DB">
        <w:rPr>
          <w:rFonts w:ascii="Arial" w:hAnsi="Arial" w:cs="Arial" w:hint="cs"/>
          <w:color w:val="FF0000"/>
          <w:sz w:val="36"/>
          <w:szCs w:val="36"/>
          <w:rtl/>
        </w:rPr>
        <w:t>(</w:t>
      </w:r>
      <w:r w:rsidRPr="006729DB">
        <w:rPr>
          <w:rFonts w:ascii="Arial" w:hAnsi="Arial" w:cs="Arial"/>
          <w:color w:val="FF0000"/>
          <w:sz w:val="36"/>
          <w:szCs w:val="36"/>
          <w:rtl/>
        </w:rPr>
        <w:t>البخاري ، كتاب الزكاة ، باب : وجوب الزكاة ، رقم ( 1395 ) ، ومسلم ، كتاب الإيمان ، باب : الدعاء إلى الشهادتين وشرائع الإسلام ، رقم (19) . واللفظ لمسلم .</w:t>
      </w:r>
      <w:r w:rsidRPr="006729DB">
        <w:rPr>
          <w:rFonts w:ascii="Arial" w:hAnsi="Arial" w:cs="Arial" w:hint="cs"/>
          <w:color w:val="FF0000"/>
          <w:sz w:val="36"/>
          <w:szCs w:val="36"/>
          <w:rtl/>
        </w:rPr>
        <w:t xml:space="preserve">).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color w:val="FF0000"/>
          <w:sz w:val="36"/>
          <w:szCs w:val="36"/>
          <w:rtl/>
        </w:rPr>
      </w:pPr>
    </w:p>
    <w:p w:rsidR="004F7396" w:rsidRPr="006729DB" w:rsidRDefault="004F7396" w:rsidP="004F7396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6729DB">
        <w:rPr>
          <w:rFonts w:ascii="Arial" w:hAnsi="Arial" w:cs="Arial"/>
          <w:b/>
          <w:bCs/>
          <w:sz w:val="36"/>
          <w:szCs w:val="36"/>
          <w:rtl/>
        </w:rPr>
        <w:t xml:space="preserve">الترغيب بما ثبت عن الرسول </w:t>
      </w:r>
      <w:r w:rsidRPr="006729DB">
        <w:rPr>
          <w:rFonts w:ascii="Arial" w:hAnsi="Arial" w:cs="Arial"/>
          <w:b/>
          <w:bCs/>
          <w:sz w:val="36"/>
          <w:szCs w:val="36"/>
        </w:rPr>
        <w:sym w:font="AGA Arabesque" w:char="F072"/>
      </w:r>
      <w:r w:rsidRPr="006729DB">
        <w:rPr>
          <w:rFonts w:ascii="Arial" w:hAnsi="Arial" w:cs="Arial"/>
          <w:b/>
          <w:bCs/>
          <w:sz w:val="36"/>
          <w:szCs w:val="36"/>
          <w:rtl/>
        </w:rPr>
        <w:t xml:space="preserve"> ، والابتعاد عن الابتداع :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فالاهتداء بالقرآن الكريم والسنة النبوية الشريفة ، والتأسي بما سار عليه الصحابة الأخيار </w:t>
      </w:r>
      <w:r w:rsidRPr="006729DB">
        <w:rPr>
          <w:rFonts w:ascii="Arial" w:hAnsi="Arial" w:cs="Arial"/>
          <w:sz w:val="36"/>
          <w:szCs w:val="36"/>
        </w:rPr>
        <w:sym w:font="AGA Arabesque" w:char="F079"/>
      </w:r>
      <w:r w:rsidRPr="006729DB">
        <w:rPr>
          <w:rFonts w:ascii="Arial" w:hAnsi="Arial" w:cs="Arial"/>
          <w:sz w:val="36"/>
          <w:szCs w:val="36"/>
          <w:rtl/>
        </w:rPr>
        <w:t xml:space="preserve"> ، وبقية السلف الصالح ومن تبعهم بإحسان ، وعدم الخروج عن هذا المسار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>قال تعالى:  (وَأَنَّ هَٰذَا صِرَاطِي مُسْتَقِيمًا فَاتَّبِعُوهُ ۖ وَلَا تَتَّبِعُوا السُّبُلَ فَتَفَرَّقَ بِكُمْ عَن سَبِيلِهِ ۚ ذَٰلِكُمْ وَصَّاكُم بِهِ لَعَلَّكُمْ تَتَّقُونَ ) الأنعام: ١٥٣ ، وقال سبحانه : (قُلْ إِن كُنتُمْ تُحِبُّونَ اللَّهَ فَاتَّبِعُونِي يُحْبِبْكُمُ اللَّهُ وَيَغْفِرْ لَكُمْ ذُنُوبَكُمْ ۗ وَاللَّهُ غَفُورٌ رَّحِيمٌ</w:t>
      </w:r>
      <w:r w:rsidRPr="006729DB">
        <w:rPr>
          <w:rFonts w:ascii="Arial" w:hAnsi="Arial" w:cs="Arial"/>
          <w:sz w:val="36"/>
          <w:szCs w:val="36"/>
        </w:rPr>
        <w:t> </w:t>
      </w:r>
      <w:r w:rsidRPr="006729DB">
        <w:rPr>
          <w:rFonts w:ascii="Arial" w:hAnsi="Arial" w:cs="Arial"/>
          <w:sz w:val="36"/>
          <w:szCs w:val="36"/>
          <w:rtl/>
        </w:rPr>
        <w:t xml:space="preserve"> </w:t>
      </w:r>
      <w:r w:rsidRPr="006729DB">
        <w:rPr>
          <w:rFonts w:ascii="Arial" w:hAnsi="Arial" w:cs="Arial" w:hint="cs"/>
          <w:sz w:val="36"/>
          <w:szCs w:val="36"/>
          <w:rtl/>
        </w:rPr>
        <w:t>) آل عمران: ٣١ ، وقال سبحانه : (لَّقَدْ كَانَ لَكُمْ فِي رَسُولِ اللَّهِ أُسْوَةٌ حَسَنَةٌ لِّمَن كَانَ يَرْجُو اللَّهَ وَالْيَوْمَ الْآخِرَ وَذَكَرَ اللَّهَ كَثِيرًا</w:t>
      </w:r>
      <w:r w:rsidRPr="006729DB">
        <w:rPr>
          <w:rFonts w:ascii="Arial" w:hAnsi="Arial" w:cs="Arial"/>
          <w:sz w:val="36"/>
          <w:szCs w:val="36"/>
        </w:rPr>
        <w:t> </w:t>
      </w:r>
      <w:r w:rsidRPr="006729DB">
        <w:rPr>
          <w:rFonts w:ascii="Arial" w:hAnsi="Arial" w:cs="Arial"/>
          <w:sz w:val="36"/>
          <w:szCs w:val="36"/>
          <w:rtl/>
        </w:rPr>
        <w:t xml:space="preserve">)  الأحزاب: ٢١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فهذه الآية أصل كبير في التأسي برسول الله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في أقواله وأفعاله وأحواله 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ويؤكد تلك المعاني أمير المؤمنين عمر بن عبد العزيز – رحمه الله – بقوله : "سن رسول الله </w:t>
      </w:r>
      <w:r w:rsidRPr="006729DB">
        <w:rPr>
          <w:rFonts w:ascii="Arial" w:hAnsi="Arial" w:cs="Arial"/>
          <w:sz w:val="36"/>
          <w:szCs w:val="36"/>
        </w:rPr>
        <w:sym w:font="AGA Arabesque" w:char="F072"/>
      </w:r>
      <w:r w:rsidRPr="006729DB">
        <w:rPr>
          <w:rFonts w:ascii="Arial" w:hAnsi="Arial" w:cs="Arial"/>
          <w:sz w:val="36"/>
          <w:szCs w:val="36"/>
          <w:rtl/>
        </w:rPr>
        <w:t xml:space="preserve"> وولاة الأمر من بعده سننا ، الأخذ بها تصديق لكتاب الله واستكمال لطاعة الله ، وقوة على دين الله ، ليس لأحد تغييرها ولا تبديلها ، ولا النظر في شيء خالفها ، ومن اهتدى بها فهو المهتدي ، ومن انتصر بها فهو منصور ، ومن خالفها اتبع غير سبيل المؤمنين ، و ولاه الله ما تولى وأصلاه جهنم وساءت مصيرا </w:t>
      </w:r>
      <w:r w:rsidRPr="006729DB">
        <w:rPr>
          <w:rFonts w:ascii="Arial" w:hAnsi="Arial" w:cs="Arial"/>
          <w:color w:val="FF0000"/>
          <w:sz w:val="36"/>
          <w:szCs w:val="36"/>
          <w:rtl/>
        </w:rPr>
        <w:t>"(</w:t>
      </w:r>
      <w:r w:rsidRPr="006729DB">
        <w:rPr>
          <w:color w:val="FF0000"/>
          <w:sz w:val="36"/>
          <w:szCs w:val="36"/>
          <w:rtl/>
        </w:rPr>
        <w:t xml:space="preserve"> </w:t>
      </w:r>
      <w:r w:rsidRPr="006729DB">
        <w:rPr>
          <w:rFonts w:ascii="Arial" w:hAnsi="Arial" w:cs="Arial"/>
          <w:color w:val="FF0000"/>
          <w:sz w:val="36"/>
          <w:szCs w:val="36"/>
          <w:rtl/>
        </w:rPr>
        <w:t xml:space="preserve">شرح أصول اعتقاد أهل السنة والجماعة </w:t>
      </w:r>
      <w:r w:rsidRPr="006729DB">
        <w:rPr>
          <w:rFonts w:ascii="Arial" w:hAnsi="Arial" w:cs="Arial"/>
          <w:color w:val="FF0000"/>
          <w:sz w:val="36"/>
          <w:szCs w:val="36"/>
          <w:rtl/>
        </w:rPr>
        <w:lastRenderedPageBreak/>
        <w:t xml:space="preserve">، للإمام هبة الله بن الحسن القرطبي اللالكائي ، تحقيق د . أحمد سعد حمدان ، دار طيبة ، الرياض ، 1/94  </w:t>
      </w:r>
      <w:r w:rsidRPr="006729DB">
        <w:rPr>
          <w:rFonts w:ascii="Arial" w:hAnsi="Arial" w:cs="Arial" w:hint="cs"/>
          <w:color w:val="FF0000"/>
          <w:sz w:val="36"/>
          <w:szCs w:val="36"/>
          <w:rtl/>
        </w:rPr>
        <w:t xml:space="preserve">). 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مما سبق يتضح أهمية الاتباع وترك الابتداع في الدعوة إلى الله ، والحذر من مخالفة المسار الصحيح ، والسبيل الأقوم في الدعوة ، وهذا يقتضي من الداعية : </w:t>
      </w:r>
    </w:p>
    <w:p w:rsidR="004F7396" w:rsidRPr="006729DB" w:rsidRDefault="004F7396" w:rsidP="004F7396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36"/>
          <w:szCs w:val="36"/>
          <w:rtl/>
        </w:rPr>
      </w:pPr>
      <w:r w:rsidRPr="006729DB">
        <w:rPr>
          <w:rFonts w:ascii="Arial" w:hAnsi="Arial" w:cs="Arial"/>
          <w:sz w:val="36"/>
          <w:szCs w:val="36"/>
          <w:rtl/>
        </w:rPr>
        <w:t>الأخذ بالنصوص والآثار وتقديمها وعدم إهمالها .</w:t>
      </w:r>
    </w:p>
    <w:p w:rsidR="004F7396" w:rsidRPr="006729DB" w:rsidRDefault="004F7396" w:rsidP="004F7396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/>
          <w:sz w:val="36"/>
          <w:szCs w:val="36"/>
          <w:rtl/>
        </w:rPr>
        <w:t>ترك المخالفات والمبتدعات في مسار الدعوة .</w:t>
      </w:r>
    </w:p>
    <w:p w:rsidR="00FC1957" w:rsidRPr="006729DB" w:rsidRDefault="004F7396" w:rsidP="00FC1957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/>
          <w:sz w:val="36"/>
          <w:szCs w:val="36"/>
          <w:rtl/>
        </w:rPr>
        <w:t xml:space="preserve">العناية بالنقل وتقديمه على العقل . </w:t>
      </w:r>
    </w:p>
    <w:p w:rsidR="00FC1957" w:rsidRPr="006729DB" w:rsidRDefault="00FC1957" w:rsidP="00FC1957">
      <w:pPr>
        <w:spacing w:after="0" w:line="240" w:lineRule="atLeast"/>
        <w:jc w:val="both"/>
        <w:rPr>
          <w:rFonts w:ascii="Arial" w:hAnsi="Arial" w:cs="Arial"/>
          <w:sz w:val="36"/>
          <w:szCs w:val="36"/>
        </w:rPr>
      </w:pPr>
      <w:r w:rsidRPr="006729DB">
        <w:rPr>
          <w:rFonts w:ascii="Arial" w:hAnsi="Arial" w:cs="Arial" w:hint="cs"/>
          <w:sz w:val="36"/>
          <w:szCs w:val="36"/>
          <w:rtl/>
        </w:rPr>
        <w:t>هذا وصلى الله وسلم على محمد وعلى آله وصحبه أجمعين .</w:t>
      </w:r>
    </w:p>
    <w:p w:rsidR="004F7396" w:rsidRPr="006729DB" w:rsidRDefault="004F7396" w:rsidP="004F7396">
      <w:pPr>
        <w:spacing w:line="240" w:lineRule="atLeast"/>
        <w:jc w:val="both"/>
        <w:rPr>
          <w:rFonts w:ascii="Arial" w:hAnsi="Arial" w:cs="Arial"/>
          <w:sz w:val="36"/>
          <w:szCs w:val="36"/>
          <w:rtl/>
        </w:rPr>
      </w:pPr>
    </w:p>
    <w:p w:rsidR="00EC7044" w:rsidRDefault="00EC7044"/>
    <w:sectPr w:rsidR="00EC7044" w:rsidSect="00772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58" w:rsidRDefault="007B1A58" w:rsidP="004F7396">
      <w:pPr>
        <w:spacing w:after="0" w:line="240" w:lineRule="auto"/>
      </w:pPr>
      <w:r>
        <w:separator/>
      </w:r>
    </w:p>
  </w:endnote>
  <w:endnote w:type="continuationSeparator" w:id="0">
    <w:p w:rsidR="007B1A58" w:rsidRDefault="007B1A58" w:rsidP="004F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58" w:rsidRDefault="007B1A58" w:rsidP="004F7396">
      <w:pPr>
        <w:spacing w:after="0" w:line="240" w:lineRule="auto"/>
      </w:pPr>
      <w:r>
        <w:separator/>
      </w:r>
    </w:p>
  </w:footnote>
  <w:footnote w:type="continuationSeparator" w:id="0">
    <w:p w:rsidR="007B1A58" w:rsidRDefault="007B1A58" w:rsidP="004F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D2C"/>
    <w:multiLevelType w:val="hybridMultilevel"/>
    <w:tmpl w:val="B2A85968"/>
    <w:lvl w:ilvl="0" w:tplc="199E1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361"/>
    <w:multiLevelType w:val="hybridMultilevel"/>
    <w:tmpl w:val="61F45E70"/>
    <w:lvl w:ilvl="0" w:tplc="E6BE9CF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6"/>
    <w:rsid w:val="0045580B"/>
    <w:rsid w:val="004F7396"/>
    <w:rsid w:val="006729DB"/>
    <w:rsid w:val="00772B5D"/>
    <w:rsid w:val="007B1A58"/>
    <w:rsid w:val="00E209FF"/>
    <w:rsid w:val="00EC7044"/>
    <w:rsid w:val="00FC195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BFC79F-AC30-45CB-9C8A-BD1079D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4F7396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customStyle="1" w:styleId="Char">
    <w:name w:val="نص حاشية سفلية Char"/>
    <w:basedOn w:val="a0"/>
    <w:link w:val="a3"/>
    <w:semiHidden/>
    <w:rsid w:val="004F7396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a4">
    <w:name w:val="footnote reference"/>
    <w:semiHidden/>
    <w:unhideWhenUsed/>
    <w:rsid w:val="004F7396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4F7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tabary/sura109-aya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tabary/sura109-aya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ran.ksu.edu.sa/tafseer/tabary/sura109-aya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quran.ksu.edu.sa/tafseer/tabary/sura109-aya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ran.ksu.edu.sa/tafseer/tabary/sura109-aya4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2019-01-14T22:04:00Z</dcterms:created>
  <dcterms:modified xsi:type="dcterms:W3CDTF">2019-01-17T21:53:00Z</dcterms:modified>
</cp:coreProperties>
</file>